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3D9C3" w14:textId="77777777" w:rsidR="00431977" w:rsidRPr="008F6E02" w:rsidRDefault="001D7559" w:rsidP="00A027EB">
      <w:pPr>
        <w:jc w:val="center"/>
        <w:rPr>
          <w:rFonts w:ascii="Century Schoolbook" w:hAnsi="Century Schoolbook" w:cs="Georgia"/>
          <w:color w:val="231F20"/>
        </w:rPr>
      </w:pPr>
      <w:r w:rsidRPr="00321535">
        <w:rPr>
          <w:rFonts w:ascii="Arial Bold" w:hAnsi="Arial Bold" w:cs="Georgia"/>
          <w:color w:val="231F20"/>
          <w:sz w:val="32"/>
          <w:szCs w:val="30"/>
        </w:rPr>
        <w:br/>
      </w:r>
      <w:r w:rsidRPr="008F6E02">
        <w:rPr>
          <w:rFonts w:ascii="Century Schoolbook" w:hAnsi="Century Schoolbook" w:cs="Georgia"/>
          <w:color w:val="231F20"/>
        </w:rPr>
        <w:t xml:space="preserve">ANNOUNCING </w:t>
      </w:r>
    </w:p>
    <w:p w14:paraId="7C85C7D5" w14:textId="77777777" w:rsidR="001D7559" w:rsidRDefault="001D7559" w:rsidP="00A027EB">
      <w:pPr>
        <w:jc w:val="center"/>
        <w:rPr>
          <w:rFonts w:ascii="Century Schoolbook" w:hAnsi="Century Schoolbook" w:cs="Georgia"/>
          <w:b/>
          <w:color w:val="231F20"/>
          <w:sz w:val="32"/>
          <w:szCs w:val="32"/>
        </w:rPr>
      </w:pPr>
      <w:r w:rsidRPr="008F6E02">
        <w:rPr>
          <w:rFonts w:ascii="Century Schoolbook" w:hAnsi="Century Schoolbook" w:cs="Georgia"/>
          <w:b/>
          <w:color w:val="231F20"/>
          <w:sz w:val="32"/>
          <w:szCs w:val="32"/>
        </w:rPr>
        <w:t>THE SCCA CENTRAL DIVISION HALL OF FAME</w:t>
      </w:r>
    </w:p>
    <w:p w14:paraId="335026D9" w14:textId="77777777" w:rsidR="002F41C0" w:rsidRPr="008F6E02" w:rsidRDefault="002F41C0" w:rsidP="00A027EB">
      <w:pPr>
        <w:jc w:val="center"/>
        <w:rPr>
          <w:rFonts w:ascii="Century Schoolbook" w:hAnsi="Century Schoolbook" w:cs="Georgia"/>
          <w:b/>
          <w:color w:val="231F20"/>
          <w:sz w:val="32"/>
          <w:szCs w:val="32"/>
        </w:rPr>
      </w:pPr>
    </w:p>
    <w:p w14:paraId="24EF1F09" w14:textId="77777777" w:rsidR="00A027EB" w:rsidRDefault="001515C2" w:rsidP="00A027EB">
      <w:pPr>
        <w:jc w:val="center"/>
        <w:rPr>
          <w:rFonts w:ascii="Georgia" w:hAnsi="Georgia" w:cs="Georgia"/>
          <w:color w:val="231F20"/>
          <w:sz w:val="30"/>
          <w:szCs w:val="30"/>
        </w:rPr>
      </w:pPr>
      <w:r>
        <w:rPr>
          <w:rFonts w:ascii="Georgia" w:hAnsi="Georgia" w:cs="Georgia"/>
          <w:noProof/>
          <w:color w:val="231F20"/>
          <w:sz w:val="30"/>
          <w:szCs w:val="30"/>
        </w:rPr>
        <w:drawing>
          <wp:inline distT="0" distB="0" distL="0" distR="0" wp14:anchorId="409A9D36" wp14:editId="068DF7C3">
            <wp:extent cx="4572000" cy="1371600"/>
            <wp:effectExtent l="0" t="0" r="0" b="0"/>
            <wp:docPr id="1" name="Picture 4" descr="HALL OF FAME LOGO ROUGH DRAFT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LL OF FAME LOGO ROUGH DRAFT.p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66BB3" w14:textId="77777777" w:rsidR="001A0E37" w:rsidRDefault="001A0E37" w:rsidP="00431977">
      <w:pPr>
        <w:jc w:val="both"/>
        <w:rPr>
          <w:rFonts w:ascii="Century Schoolbook" w:hAnsi="Century Schoolbook" w:cs="Georgia"/>
          <w:color w:val="231F20"/>
          <w:sz w:val="22"/>
          <w:szCs w:val="22"/>
        </w:rPr>
      </w:pPr>
    </w:p>
    <w:p w14:paraId="33DE53D2" w14:textId="77777777" w:rsidR="001A0E37" w:rsidRDefault="001A0E37" w:rsidP="00431977">
      <w:pPr>
        <w:jc w:val="both"/>
        <w:rPr>
          <w:rFonts w:ascii="Century Schoolbook" w:hAnsi="Century Schoolbook" w:cs="Georgia"/>
          <w:color w:val="231F20"/>
          <w:sz w:val="22"/>
          <w:szCs w:val="22"/>
        </w:rPr>
      </w:pPr>
    </w:p>
    <w:p w14:paraId="7342760E" w14:textId="370D881D" w:rsidR="00A027EB" w:rsidRPr="00431977" w:rsidRDefault="00A027EB" w:rsidP="00431977">
      <w:pPr>
        <w:jc w:val="both"/>
        <w:rPr>
          <w:rFonts w:ascii="Century Schoolbook" w:hAnsi="Century Schoolbook" w:cs="Georgia"/>
          <w:color w:val="231F20"/>
          <w:sz w:val="22"/>
          <w:szCs w:val="22"/>
        </w:rPr>
      </w:pPr>
      <w:r w:rsidRPr="00431977">
        <w:rPr>
          <w:rFonts w:ascii="Century Schoolbook" w:hAnsi="Century Schoolbook" w:cs="Georgia"/>
          <w:color w:val="231F20"/>
          <w:sz w:val="22"/>
          <w:szCs w:val="22"/>
        </w:rPr>
        <w:t xml:space="preserve">The </w:t>
      </w:r>
      <w:r w:rsidR="001A0E37">
        <w:rPr>
          <w:rFonts w:ascii="Century Schoolbook" w:hAnsi="Century Schoolbook" w:cs="Georgia"/>
          <w:color w:val="231F20"/>
          <w:sz w:val="22"/>
          <w:szCs w:val="22"/>
        </w:rPr>
        <w:t xml:space="preserve">Central Division </w:t>
      </w:r>
      <w:r w:rsidRPr="00431977">
        <w:rPr>
          <w:rFonts w:ascii="Century Schoolbook" w:hAnsi="Century Schoolbook" w:cs="Georgia"/>
          <w:color w:val="231F20"/>
          <w:sz w:val="22"/>
          <w:szCs w:val="22"/>
        </w:rPr>
        <w:t xml:space="preserve">Hall of Fame </w:t>
      </w:r>
      <w:r w:rsidR="001A0E37">
        <w:rPr>
          <w:rFonts w:ascii="Century Schoolbook" w:hAnsi="Century Schoolbook" w:cs="Georgia"/>
          <w:color w:val="231F20"/>
          <w:sz w:val="22"/>
          <w:szCs w:val="22"/>
        </w:rPr>
        <w:t xml:space="preserve">is announcing the opening of nominations </w:t>
      </w:r>
      <w:r w:rsidR="003B68F6">
        <w:rPr>
          <w:rFonts w:ascii="Century Schoolbook" w:hAnsi="Century Schoolbook" w:cs="Georgia"/>
          <w:color w:val="231F20"/>
          <w:sz w:val="22"/>
          <w:szCs w:val="22"/>
        </w:rPr>
        <w:t xml:space="preserve">to be presented in </w:t>
      </w:r>
      <w:r w:rsidR="001A0E37">
        <w:rPr>
          <w:rFonts w:ascii="Century Schoolbook" w:hAnsi="Century Schoolbook" w:cs="Georgia"/>
          <w:color w:val="231F20"/>
          <w:sz w:val="22"/>
          <w:szCs w:val="22"/>
        </w:rPr>
        <w:t>201</w:t>
      </w:r>
      <w:r w:rsidR="007D0345">
        <w:rPr>
          <w:rFonts w:ascii="Century Schoolbook" w:hAnsi="Century Schoolbook" w:cs="Georgia"/>
          <w:color w:val="231F20"/>
          <w:sz w:val="22"/>
          <w:szCs w:val="22"/>
        </w:rPr>
        <w:t>9</w:t>
      </w:r>
      <w:r w:rsidR="003B68F6">
        <w:rPr>
          <w:rFonts w:ascii="Century Schoolbook" w:hAnsi="Century Schoolbook" w:cs="Georgia"/>
          <w:color w:val="231F20"/>
          <w:sz w:val="22"/>
          <w:szCs w:val="22"/>
        </w:rPr>
        <w:t>.</w:t>
      </w:r>
      <w:r w:rsidRPr="00431977">
        <w:rPr>
          <w:rFonts w:ascii="Century Schoolbook" w:hAnsi="Century Schoolbook" w:cs="Georgia"/>
          <w:color w:val="231F20"/>
          <w:sz w:val="22"/>
          <w:szCs w:val="22"/>
        </w:rPr>
        <w:t xml:space="preserve">  </w:t>
      </w:r>
    </w:p>
    <w:p w14:paraId="57B7DDF6" w14:textId="77777777" w:rsidR="00A027EB" w:rsidRPr="00431977" w:rsidRDefault="00A027EB" w:rsidP="00431977">
      <w:pPr>
        <w:widowControl w:val="0"/>
        <w:autoSpaceDE w:val="0"/>
        <w:autoSpaceDN w:val="0"/>
        <w:adjustRightInd w:val="0"/>
        <w:spacing w:after="0"/>
        <w:jc w:val="both"/>
        <w:rPr>
          <w:rFonts w:ascii="Century Schoolbook" w:hAnsi="Century Schoolbook" w:cs="Arial"/>
          <w:b/>
          <w:sz w:val="22"/>
          <w:szCs w:val="22"/>
        </w:rPr>
      </w:pPr>
      <w:r w:rsidRPr="00431977">
        <w:rPr>
          <w:rFonts w:ascii="Century Schoolbook" w:hAnsi="Century Schoolbook" w:cs="Arial"/>
          <w:b/>
          <w:sz w:val="22"/>
          <w:szCs w:val="22"/>
        </w:rPr>
        <w:t>Mission Statement:</w:t>
      </w:r>
    </w:p>
    <w:p w14:paraId="43CB0F58" w14:textId="77777777" w:rsidR="00A027EB" w:rsidRPr="00431977" w:rsidRDefault="00A027EB" w:rsidP="00431977">
      <w:pPr>
        <w:widowControl w:val="0"/>
        <w:autoSpaceDE w:val="0"/>
        <w:autoSpaceDN w:val="0"/>
        <w:adjustRightInd w:val="0"/>
        <w:spacing w:after="0"/>
        <w:jc w:val="both"/>
        <w:rPr>
          <w:rFonts w:ascii="Century Schoolbook" w:hAnsi="Century Schoolbook" w:cs="Arial"/>
          <w:b/>
          <w:sz w:val="22"/>
          <w:szCs w:val="22"/>
        </w:rPr>
      </w:pPr>
      <w:r w:rsidRPr="00431977">
        <w:rPr>
          <w:rFonts w:ascii="Century Schoolbook" w:hAnsi="Century Schoolbook" w:cs="Arial"/>
          <w:b/>
          <w:sz w:val="22"/>
          <w:szCs w:val="22"/>
        </w:rPr>
        <w:t xml:space="preserve">The Central Division, SCCA Hall of Fame (CENDIV) mission is to preserve, protect, recognize and record Central Division's accomplishments and history </w:t>
      </w:r>
      <w:r w:rsidR="00C83A33">
        <w:rPr>
          <w:rFonts w:ascii="Century Schoolbook" w:hAnsi="Century Schoolbook" w:cs="Arial"/>
          <w:b/>
          <w:sz w:val="22"/>
          <w:szCs w:val="22"/>
        </w:rPr>
        <w:t xml:space="preserve">through </w:t>
      </w:r>
      <w:r w:rsidRPr="00431977">
        <w:rPr>
          <w:rFonts w:ascii="Century Schoolbook" w:hAnsi="Century Schoolbook" w:cs="Arial"/>
          <w:b/>
          <w:sz w:val="22"/>
          <w:szCs w:val="22"/>
        </w:rPr>
        <w:t xml:space="preserve">recognizing and honoring dedicated members who have made significant contributions, </w:t>
      </w:r>
      <w:r w:rsidR="00C83A33">
        <w:rPr>
          <w:rFonts w:ascii="Century Schoolbook" w:hAnsi="Century Schoolbook" w:cs="Arial"/>
          <w:b/>
          <w:sz w:val="22"/>
          <w:szCs w:val="22"/>
        </w:rPr>
        <w:t>to the development progress, and success</w:t>
      </w:r>
      <w:r w:rsidRPr="00431977">
        <w:rPr>
          <w:rFonts w:ascii="Century Schoolbook" w:hAnsi="Century Schoolbook" w:cs="Arial"/>
          <w:b/>
          <w:sz w:val="22"/>
          <w:szCs w:val="22"/>
        </w:rPr>
        <w:t xml:space="preserve"> </w:t>
      </w:r>
      <w:r w:rsidR="00C83A33">
        <w:rPr>
          <w:rFonts w:ascii="Century Schoolbook" w:hAnsi="Century Schoolbook" w:cs="Arial"/>
          <w:b/>
          <w:sz w:val="22"/>
          <w:szCs w:val="22"/>
        </w:rPr>
        <w:t>of</w:t>
      </w:r>
      <w:r w:rsidRPr="00431977">
        <w:rPr>
          <w:rFonts w:ascii="Century Schoolbook" w:hAnsi="Century Schoolbook" w:cs="Arial"/>
          <w:b/>
          <w:sz w:val="22"/>
          <w:szCs w:val="22"/>
        </w:rPr>
        <w:t xml:space="preserve"> a Region, </w:t>
      </w:r>
      <w:r w:rsidR="00C83A33">
        <w:rPr>
          <w:rFonts w:ascii="Century Schoolbook" w:hAnsi="Century Schoolbook" w:cs="Arial"/>
          <w:b/>
          <w:sz w:val="22"/>
          <w:szCs w:val="22"/>
        </w:rPr>
        <w:t>Central</w:t>
      </w:r>
      <w:r w:rsidRPr="00431977">
        <w:rPr>
          <w:rFonts w:ascii="Century Schoolbook" w:hAnsi="Century Schoolbook" w:cs="Arial"/>
          <w:b/>
          <w:sz w:val="22"/>
          <w:szCs w:val="22"/>
        </w:rPr>
        <w:t xml:space="preserve"> Division and </w:t>
      </w:r>
      <w:r w:rsidR="00C83A33">
        <w:rPr>
          <w:rFonts w:ascii="Century Schoolbook" w:hAnsi="Century Schoolbook" w:cs="Arial"/>
          <w:b/>
          <w:sz w:val="22"/>
          <w:szCs w:val="22"/>
        </w:rPr>
        <w:t>of Sports Car Club of America</w:t>
      </w:r>
      <w:r w:rsidRPr="00431977">
        <w:rPr>
          <w:rFonts w:ascii="Century Schoolbook" w:hAnsi="Century Schoolbook" w:cs="Arial"/>
          <w:b/>
          <w:sz w:val="22"/>
          <w:szCs w:val="22"/>
        </w:rPr>
        <w:t>.</w:t>
      </w:r>
    </w:p>
    <w:p w14:paraId="601868CD" w14:textId="77777777" w:rsidR="00431977" w:rsidRDefault="00431977" w:rsidP="00431977">
      <w:pPr>
        <w:spacing w:after="0"/>
        <w:jc w:val="both"/>
        <w:rPr>
          <w:rFonts w:ascii="Century Schoolbook" w:hAnsi="Century Schoolbook" w:cs="Georgia"/>
          <w:color w:val="231F20"/>
          <w:sz w:val="22"/>
          <w:szCs w:val="22"/>
        </w:rPr>
      </w:pPr>
    </w:p>
    <w:p w14:paraId="23796567" w14:textId="77777777" w:rsidR="00A027EB" w:rsidRPr="00431977" w:rsidRDefault="00A027EB" w:rsidP="00431977">
      <w:pPr>
        <w:jc w:val="both"/>
        <w:rPr>
          <w:rFonts w:ascii="Century Schoolbook" w:hAnsi="Century Schoolbook" w:cs="Georgia"/>
          <w:color w:val="231F20"/>
          <w:sz w:val="22"/>
          <w:szCs w:val="22"/>
        </w:rPr>
      </w:pPr>
      <w:r w:rsidRPr="00431977">
        <w:rPr>
          <w:rFonts w:ascii="Century Schoolbook" w:hAnsi="Century Schoolbook" w:cs="Georgia"/>
          <w:color w:val="231F20"/>
          <w:sz w:val="22"/>
          <w:szCs w:val="22"/>
        </w:rPr>
        <w:t xml:space="preserve">Nominations will be submitted to and reviewed by a </w:t>
      </w:r>
      <w:r w:rsidR="001A0E37">
        <w:rPr>
          <w:rFonts w:ascii="Century Schoolbook" w:hAnsi="Century Schoolbook" w:cs="Georgia"/>
          <w:color w:val="231F20"/>
          <w:sz w:val="22"/>
          <w:szCs w:val="22"/>
        </w:rPr>
        <w:t xml:space="preserve">CENDIV </w:t>
      </w:r>
      <w:r w:rsidRPr="00431977">
        <w:rPr>
          <w:rFonts w:ascii="Century Schoolbook" w:hAnsi="Century Schoolbook" w:cs="Georgia"/>
          <w:color w:val="231F20"/>
          <w:sz w:val="22"/>
          <w:szCs w:val="22"/>
        </w:rPr>
        <w:t xml:space="preserve">Hall of Fame Selection Committee.  The nominations are open to anyone who has been a member of a Central Division region of the SCCA, even before the split of Areas 4 and 5.  They must </w:t>
      </w:r>
      <w:r w:rsidRPr="00431977">
        <w:rPr>
          <w:rFonts w:ascii="Century Schoolbook" w:hAnsi="Century Schoolbook" w:cs="Georgia"/>
          <w:color w:val="231F20"/>
          <w:sz w:val="22"/>
          <w:szCs w:val="22"/>
          <w:u w:val="single"/>
        </w:rPr>
        <w:t>have been part</w:t>
      </w:r>
      <w:r w:rsidRPr="00431977">
        <w:rPr>
          <w:rFonts w:ascii="Century Schoolbook" w:hAnsi="Century Schoolbook" w:cs="Georgia"/>
          <w:color w:val="231F20"/>
          <w:sz w:val="22"/>
          <w:szCs w:val="22"/>
        </w:rPr>
        <w:t xml:space="preserve"> of CENDIV, but do not have to be in CENDIV at this time.  </w:t>
      </w:r>
    </w:p>
    <w:p w14:paraId="0333ED99" w14:textId="29478F28" w:rsidR="00A027EB" w:rsidRPr="00431977" w:rsidRDefault="00A027EB" w:rsidP="00431977">
      <w:pPr>
        <w:jc w:val="both"/>
        <w:rPr>
          <w:rFonts w:ascii="Century Schoolbook" w:hAnsi="Century Schoolbook" w:cs="Georgia"/>
          <w:color w:val="231F20"/>
          <w:sz w:val="22"/>
          <w:szCs w:val="22"/>
        </w:rPr>
      </w:pPr>
      <w:r w:rsidRPr="00431977">
        <w:rPr>
          <w:rFonts w:ascii="Century Schoolbook" w:hAnsi="Century Schoolbook" w:cs="Georgia"/>
          <w:color w:val="231F20"/>
          <w:sz w:val="22"/>
          <w:szCs w:val="22"/>
        </w:rPr>
        <w:t xml:space="preserve">Of the nominated individuals, up to </w:t>
      </w:r>
      <w:r w:rsidR="003B68F6">
        <w:rPr>
          <w:rFonts w:ascii="Century Schoolbook" w:hAnsi="Century Schoolbook" w:cs="Georgia"/>
          <w:color w:val="231F20"/>
          <w:sz w:val="22"/>
          <w:szCs w:val="22"/>
        </w:rPr>
        <w:t>three</w:t>
      </w:r>
      <w:r w:rsidRPr="00431977">
        <w:rPr>
          <w:rFonts w:ascii="Century Schoolbook" w:hAnsi="Century Schoolbook" w:cs="Georgia"/>
          <w:color w:val="231F20"/>
          <w:sz w:val="22"/>
          <w:szCs w:val="22"/>
        </w:rPr>
        <w:t xml:space="preserve"> will be selected to be in the induction class in 201</w:t>
      </w:r>
      <w:r w:rsidR="007D0345">
        <w:rPr>
          <w:rFonts w:ascii="Century Schoolbook" w:hAnsi="Century Schoolbook" w:cs="Georgia"/>
          <w:color w:val="231F20"/>
          <w:sz w:val="22"/>
          <w:szCs w:val="22"/>
        </w:rPr>
        <w:t>8</w:t>
      </w:r>
      <w:r w:rsidRPr="00431977">
        <w:rPr>
          <w:rFonts w:ascii="Century Schoolbook" w:hAnsi="Century Schoolbook" w:cs="Georgia"/>
          <w:color w:val="231F20"/>
          <w:sz w:val="22"/>
          <w:szCs w:val="22"/>
        </w:rPr>
        <w:t>.</w:t>
      </w:r>
    </w:p>
    <w:p w14:paraId="7A2EBD80" w14:textId="77777777" w:rsidR="00A027EB" w:rsidRDefault="00A027EB" w:rsidP="00431977">
      <w:pPr>
        <w:widowControl w:val="0"/>
        <w:autoSpaceDE w:val="0"/>
        <w:autoSpaceDN w:val="0"/>
        <w:adjustRightInd w:val="0"/>
        <w:spacing w:after="0"/>
        <w:jc w:val="both"/>
        <w:rPr>
          <w:rFonts w:ascii="Century Schoolbook" w:hAnsi="Century Schoolbook" w:cs="Arial"/>
          <w:sz w:val="22"/>
          <w:szCs w:val="22"/>
        </w:rPr>
      </w:pPr>
      <w:r w:rsidRPr="00431977">
        <w:rPr>
          <w:rFonts w:ascii="Century Schoolbook" w:hAnsi="Century Schoolbook" w:cs="Arial"/>
          <w:sz w:val="22"/>
          <w:szCs w:val="22"/>
        </w:rPr>
        <w:t xml:space="preserve">Each year, the Nominating Committee shall accept nominations from the membership until </w:t>
      </w:r>
      <w:r w:rsidRPr="00431977">
        <w:rPr>
          <w:rFonts w:ascii="Century Schoolbook" w:hAnsi="Century Schoolbook" w:cs="Arial"/>
          <w:b/>
          <w:sz w:val="22"/>
          <w:szCs w:val="22"/>
          <w:u w:val="single"/>
        </w:rPr>
        <w:t>January 31</w:t>
      </w:r>
      <w:r w:rsidRPr="00431977">
        <w:rPr>
          <w:rFonts w:ascii="Century Schoolbook" w:hAnsi="Century Schoolbook" w:cs="Arial"/>
          <w:sz w:val="22"/>
          <w:szCs w:val="22"/>
        </w:rPr>
        <w:t xml:space="preserve">.  Nominations should be kept to two pages or less, and indicate the background and/or reason for consideration.  The nominated individual shall have contributed to a </w:t>
      </w:r>
      <w:r w:rsidRPr="001C72F9">
        <w:rPr>
          <w:rFonts w:ascii="Century Schoolbook" w:hAnsi="Century Schoolbook" w:cs="Arial"/>
          <w:b/>
          <w:sz w:val="22"/>
          <w:szCs w:val="22"/>
        </w:rPr>
        <w:t>Central Division Region, the Division and the Club as a whole</w:t>
      </w:r>
      <w:r w:rsidRPr="00431977">
        <w:rPr>
          <w:rFonts w:ascii="Century Schoolbook" w:hAnsi="Century Schoolbook" w:cs="Arial"/>
          <w:sz w:val="22"/>
          <w:szCs w:val="22"/>
        </w:rPr>
        <w:t xml:space="preserve">. </w:t>
      </w:r>
    </w:p>
    <w:p w14:paraId="6E28DD2C" w14:textId="77777777" w:rsidR="00C83A33" w:rsidRPr="00431977" w:rsidRDefault="00C83A33" w:rsidP="00431977">
      <w:pPr>
        <w:widowControl w:val="0"/>
        <w:autoSpaceDE w:val="0"/>
        <w:autoSpaceDN w:val="0"/>
        <w:adjustRightInd w:val="0"/>
        <w:spacing w:after="0"/>
        <w:jc w:val="both"/>
        <w:rPr>
          <w:rFonts w:ascii="Century Schoolbook" w:hAnsi="Century Schoolbook" w:cs="Arial"/>
          <w:sz w:val="22"/>
          <w:szCs w:val="22"/>
        </w:rPr>
      </w:pPr>
    </w:p>
    <w:p w14:paraId="30B9D3B3" w14:textId="77777777" w:rsidR="00A027EB" w:rsidRPr="001D7559" w:rsidRDefault="00A027EB" w:rsidP="00431977">
      <w:pPr>
        <w:widowControl w:val="0"/>
        <w:autoSpaceDE w:val="0"/>
        <w:autoSpaceDN w:val="0"/>
        <w:adjustRightInd w:val="0"/>
        <w:spacing w:after="0"/>
        <w:jc w:val="both"/>
        <w:rPr>
          <w:rFonts w:ascii="Century Schoolbook" w:hAnsi="Century Schoolbook" w:cs="Arial"/>
          <w:sz w:val="22"/>
          <w:szCs w:val="22"/>
        </w:rPr>
      </w:pPr>
      <w:r w:rsidRPr="001D7559">
        <w:rPr>
          <w:rFonts w:ascii="Century Schoolbook" w:hAnsi="Century Schoolbook" w:cs="Arial"/>
          <w:sz w:val="22"/>
          <w:szCs w:val="22"/>
        </w:rPr>
        <w:t>Induction:</w:t>
      </w:r>
    </w:p>
    <w:p w14:paraId="63FB5776" w14:textId="2A27DFCF" w:rsidR="00A027EB" w:rsidRDefault="00A027EB" w:rsidP="00431977">
      <w:pPr>
        <w:widowControl w:val="0"/>
        <w:autoSpaceDE w:val="0"/>
        <w:autoSpaceDN w:val="0"/>
        <w:adjustRightInd w:val="0"/>
        <w:spacing w:after="0"/>
        <w:jc w:val="both"/>
        <w:rPr>
          <w:rFonts w:ascii="Century Schoolbook" w:hAnsi="Century Schoolbook" w:cs="Arial"/>
          <w:sz w:val="22"/>
          <w:szCs w:val="22"/>
        </w:rPr>
      </w:pPr>
      <w:r w:rsidRPr="00431977">
        <w:rPr>
          <w:rFonts w:ascii="Century Schoolbook" w:hAnsi="Century Schoolbook" w:cs="Arial"/>
          <w:sz w:val="22"/>
          <w:szCs w:val="22"/>
        </w:rPr>
        <w:t xml:space="preserve">The induction into the Central Division, SCCA Hall of Fame </w:t>
      </w:r>
      <w:r w:rsidR="001A0E37">
        <w:rPr>
          <w:rFonts w:ascii="Century Schoolbook" w:hAnsi="Century Schoolbook" w:cs="Arial"/>
          <w:sz w:val="22"/>
          <w:szCs w:val="22"/>
        </w:rPr>
        <w:t xml:space="preserve">will </w:t>
      </w:r>
      <w:r w:rsidRPr="00431977">
        <w:rPr>
          <w:rFonts w:ascii="Century Schoolbook" w:hAnsi="Century Schoolbook" w:cs="Arial"/>
          <w:sz w:val="22"/>
          <w:szCs w:val="22"/>
        </w:rPr>
        <w:t xml:space="preserve">take place </w:t>
      </w:r>
      <w:r w:rsidR="001A0E37">
        <w:rPr>
          <w:rFonts w:ascii="Century Schoolbook" w:hAnsi="Century Schoolbook" w:cs="Arial"/>
          <w:sz w:val="22"/>
          <w:szCs w:val="22"/>
        </w:rPr>
        <w:t>at a luncheon at the</w:t>
      </w:r>
      <w:r w:rsidRPr="00431977">
        <w:rPr>
          <w:rFonts w:ascii="Century Schoolbook" w:hAnsi="Century Schoolbook" w:cs="Arial"/>
          <w:sz w:val="22"/>
          <w:szCs w:val="22"/>
        </w:rPr>
        <w:t xml:space="preserve"> annual Spring Meeting for the Division in </w:t>
      </w:r>
      <w:proofErr w:type="gramStart"/>
      <w:r w:rsidRPr="00431977">
        <w:rPr>
          <w:rFonts w:ascii="Century Schoolbook" w:hAnsi="Century Schoolbook" w:cs="Arial"/>
          <w:sz w:val="22"/>
          <w:szCs w:val="22"/>
        </w:rPr>
        <w:t>March</w:t>
      </w:r>
      <w:r w:rsidR="001A0E37">
        <w:rPr>
          <w:rFonts w:ascii="Century Schoolbook" w:hAnsi="Century Schoolbook" w:cs="Arial"/>
          <w:sz w:val="22"/>
          <w:szCs w:val="22"/>
        </w:rPr>
        <w:t>,</w:t>
      </w:r>
      <w:proofErr w:type="gramEnd"/>
      <w:r w:rsidR="001A0E37">
        <w:rPr>
          <w:rFonts w:ascii="Century Schoolbook" w:hAnsi="Century Schoolbook" w:cs="Arial"/>
          <w:sz w:val="22"/>
          <w:szCs w:val="22"/>
        </w:rPr>
        <w:t xml:space="preserve"> 201</w:t>
      </w:r>
      <w:r w:rsidR="007D0345">
        <w:rPr>
          <w:rFonts w:ascii="Century Schoolbook" w:hAnsi="Century Schoolbook" w:cs="Arial"/>
          <w:sz w:val="22"/>
          <w:szCs w:val="22"/>
        </w:rPr>
        <w:t>9</w:t>
      </w:r>
      <w:r w:rsidRPr="00431977">
        <w:rPr>
          <w:rFonts w:ascii="Century Schoolbook" w:hAnsi="Century Schoolbook" w:cs="Arial"/>
          <w:sz w:val="22"/>
          <w:szCs w:val="22"/>
        </w:rPr>
        <w:t>.</w:t>
      </w:r>
    </w:p>
    <w:p w14:paraId="3C57371D" w14:textId="77777777" w:rsidR="00930CE5" w:rsidRDefault="00930CE5" w:rsidP="00431977">
      <w:pPr>
        <w:widowControl w:val="0"/>
        <w:autoSpaceDE w:val="0"/>
        <w:autoSpaceDN w:val="0"/>
        <w:adjustRightInd w:val="0"/>
        <w:spacing w:after="0"/>
        <w:jc w:val="both"/>
        <w:rPr>
          <w:rFonts w:ascii="Century Schoolbook" w:hAnsi="Century Schoolbook" w:cs="Arial"/>
          <w:sz w:val="22"/>
          <w:szCs w:val="22"/>
        </w:rPr>
      </w:pPr>
    </w:p>
    <w:p w14:paraId="78EA26ED" w14:textId="63EA4F41" w:rsidR="00930CE5" w:rsidRPr="00431977" w:rsidRDefault="00930CE5" w:rsidP="00431977">
      <w:pPr>
        <w:widowControl w:val="0"/>
        <w:autoSpaceDE w:val="0"/>
        <w:autoSpaceDN w:val="0"/>
        <w:adjustRightInd w:val="0"/>
        <w:spacing w:after="0"/>
        <w:jc w:val="both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Deadline for receiving nominations is:   January 31</w:t>
      </w:r>
      <w:r w:rsidRPr="00930CE5">
        <w:rPr>
          <w:rFonts w:ascii="Century Schoolbook" w:hAnsi="Century Schoolbook" w:cs="Arial"/>
          <w:sz w:val="22"/>
          <w:szCs w:val="22"/>
          <w:vertAlign w:val="superscript"/>
        </w:rPr>
        <w:t>st</w:t>
      </w:r>
      <w:r>
        <w:rPr>
          <w:rFonts w:ascii="Century Schoolbook" w:hAnsi="Century Schoolbook" w:cs="Arial"/>
          <w:sz w:val="22"/>
          <w:szCs w:val="22"/>
        </w:rPr>
        <w:t>, 201</w:t>
      </w:r>
      <w:r w:rsidR="007D0345">
        <w:rPr>
          <w:rFonts w:ascii="Century Schoolbook" w:hAnsi="Century Schoolbook" w:cs="Arial"/>
          <w:sz w:val="22"/>
          <w:szCs w:val="22"/>
        </w:rPr>
        <w:t>9</w:t>
      </w:r>
      <w:r>
        <w:rPr>
          <w:rFonts w:ascii="Century Schoolbook" w:hAnsi="Century Schoolbook" w:cs="Arial"/>
          <w:sz w:val="22"/>
          <w:szCs w:val="22"/>
        </w:rPr>
        <w:t>.</w:t>
      </w:r>
    </w:p>
    <w:p w14:paraId="49E458AB" w14:textId="77777777" w:rsidR="00A027EB" w:rsidRDefault="00A027EB" w:rsidP="00A027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</w:p>
    <w:p w14:paraId="582A7AA7" w14:textId="77777777" w:rsidR="00A027EB" w:rsidRDefault="00A027EB" w:rsidP="00A027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  <w:sectPr w:rsidR="00A027EB">
          <w:pgSz w:w="12240" w:h="15840"/>
          <w:pgMar w:top="540" w:right="900" w:bottom="810" w:left="720" w:header="720" w:footer="720" w:gutter="0"/>
          <w:cols w:space="720"/>
        </w:sectPr>
      </w:pPr>
    </w:p>
    <w:p w14:paraId="70B02D09" w14:textId="77777777" w:rsidR="00A027EB" w:rsidRDefault="00A027EB" w:rsidP="00A027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  <w:r w:rsidRPr="00F17C64">
        <w:rPr>
          <w:rFonts w:ascii="Arial" w:hAnsi="Arial" w:cs="Arial"/>
          <w:b/>
          <w:szCs w:val="26"/>
        </w:rPr>
        <w:t>Submit Nominations to</w:t>
      </w:r>
      <w:r>
        <w:rPr>
          <w:rFonts w:ascii="Arial" w:hAnsi="Arial" w:cs="Arial"/>
          <w:szCs w:val="26"/>
        </w:rPr>
        <w:t xml:space="preserve">: </w:t>
      </w:r>
      <w:r w:rsidR="00431977">
        <w:rPr>
          <w:rFonts w:ascii="Arial" w:hAnsi="Arial" w:cs="Arial"/>
          <w:szCs w:val="26"/>
        </w:rPr>
        <w:t xml:space="preserve">         </w:t>
      </w:r>
      <w:r w:rsidR="00C83A33">
        <w:rPr>
          <w:rFonts w:ascii="Arial" w:hAnsi="Arial" w:cs="Arial"/>
          <w:szCs w:val="26"/>
        </w:rPr>
        <w:tab/>
      </w:r>
      <w:r w:rsidR="00C83A33">
        <w:rPr>
          <w:rFonts w:ascii="Arial" w:hAnsi="Arial" w:cs="Arial"/>
          <w:szCs w:val="26"/>
        </w:rPr>
        <w:tab/>
      </w:r>
      <w:r w:rsidR="00C83A33">
        <w:rPr>
          <w:rFonts w:ascii="Arial" w:hAnsi="Arial" w:cs="Arial"/>
          <w:szCs w:val="26"/>
        </w:rPr>
        <w:tab/>
      </w:r>
      <w:r w:rsidR="00C83A33">
        <w:rPr>
          <w:rFonts w:ascii="Arial" w:hAnsi="Arial" w:cs="Arial"/>
          <w:szCs w:val="26"/>
        </w:rPr>
        <w:tab/>
      </w:r>
      <w:r w:rsidR="00431977">
        <w:rPr>
          <w:rFonts w:ascii="Arial" w:hAnsi="Arial" w:cs="Arial"/>
          <w:szCs w:val="26"/>
        </w:rPr>
        <w:t xml:space="preserve">                                </w:t>
      </w:r>
    </w:p>
    <w:p w14:paraId="31BCA057" w14:textId="77777777" w:rsidR="00A027EB" w:rsidRDefault="00A027EB" w:rsidP="00A027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CENDIV Hall of Fame</w:t>
      </w:r>
      <w:bookmarkStart w:id="0" w:name="_GoBack"/>
      <w:bookmarkEnd w:id="0"/>
    </w:p>
    <w:p w14:paraId="2C5FFD01" w14:textId="77777777" w:rsidR="00A027EB" w:rsidRDefault="00930CE5" w:rsidP="00A027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c/o 921 Lawn Circle</w:t>
      </w:r>
      <w:r w:rsidR="00A027EB">
        <w:rPr>
          <w:rFonts w:ascii="Arial" w:hAnsi="Arial" w:cs="Arial"/>
          <w:szCs w:val="26"/>
        </w:rPr>
        <w:t xml:space="preserve"> </w:t>
      </w:r>
    </w:p>
    <w:p w14:paraId="7979C934" w14:textId="77777777" w:rsidR="00A027EB" w:rsidRDefault="00930CE5" w:rsidP="00A027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Western Springs, IL  60558-2262</w:t>
      </w:r>
      <w:r w:rsidR="00A027EB">
        <w:rPr>
          <w:rFonts w:ascii="Arial" w:hAnsi="Arial" w:cs="Arial"/>
          <w:szCs w:val="26"/>
        </w:rPr>
        <w:t xml:space="preserve"> </w:t>
      </w:r>
    </w:p>
    <w:p w14:paraId="5028D8C9" w14:textId="77777777" w:rsidR="00431977" w:rsidRDefault="00A027EB" w:rsidP="00A027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or </w:t>
      </w:r>
      <w:hyperlink r:id="rId6" w:history="1">
        <w:r w:rsidR="00930CE5" w:rsidRPr="005F7C83">
          <w:rPr>
            <w:rStyle w:val="Hyperlink"/>
            <w:rFonts w:ascii="Arial" w:hAnsi="Arial" w:cs="Arial"/>
            <w:szCs w:val="26"/>
          </w:rPr>
          <w:t>gwlaws@sbcglobal.net</w:t>
        </w:r>
      </w:hyperlink>
    </w:p>
    <w:p w14:paraId="4A116B77" w14:textId="77777777" w:rsidR="00930CE5" w:rsidRDefault="00930CE5" w:rsidP="00A027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</w:p>
    <w:p w14:paraId="195482E8" w14:textId="77777777" w:rsidR="00431977" w:rsidRDefault="00431977" w:rsidP="00A027E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6"/>
        </w:rPr>
      </w:pPr>
    </w:p>
    <w:p w14:paraId="5A2ECD7B" w14:textId="77777777" w:rsidR="00C83A33" w:rsidRDefault="00C83A33" w:rsidP="00C83A3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6"/>
        </w:rPr>
      </w:pPr>
      <w:r w:rsidRPr="00014017">
        <w:rPr>
          <w:rFonts w:ascii="Arial" w:hAnsi="Arial" w:cs="Arial"/>
          <w:b/>
          <w:szCs w:val="26"/>
        </w:rPr>
        <w:t>COMMITTEE MEMBERS:</w:t>
      </w:r>
    </w:p>
    <w:p w14:paraId="508DC14C" w14:textId="77777777" w:rsidR="00A027EB" w:rsidRDefault="00C83A33" w:rsidP="00A027EB">
      <w:pPr>
        <w:widowControl w:val="0"/>
        <w:autoSpaceDE w:val="0"/>
        <w:autoSpaceDN w:val="0"/>
        <w:adjustRightInd w:val="0"/>
        <w:spacing w:after="0"/>
        <w:ind w:left="1710" w:hanging="63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</w:t>
      </w:r>
      <w:r>
        <w:rPr>
          <w:rFonts w:ascii="Arial" w:hAnsi="Arial" w:cs="Arial"/>
          <w:szCs w:val="26"/>
        </w:rPr>
        <w:tab/>
      </w:r>
      <w:r w:rsidR="00FF5C92">
        <w:rPr>
          <w:rFonts w:ascii="Arial" w:hAnsi="Arial" w:cs="Arial"/>
          <w:szCs w:val="26"/>
        </w:rPr>
        <w:t>BEV HEILICH</w:t>
      </w:r>
      <w:r w:rsidR="001C72F9">
        <w:rPr>
          <w:rFonts w:ascii="Arial" w:hAnsi="Arial" w:cs="Arial"/>
          <w:szCs w:val="26"/>
        </w:rPr>
        <w:t>ER</w:t>
      </w:r>
    </w:p>
    <w:p w14:paraId="693D63BD" w14:textId="77777777" w:rsidR="00A027EB" w:rsidRDefault="00C83A33" w:rsidP="00A027EB">
      <w:pPr>
        <w:widowControl w:val="0"/>
        <w:autoSpaceDE w:val="0"/>
        <w:autoSpaceDN w:val="0"/>
        <w:adjustRightInd w:val="0"/>
        <w:spacing w:after="0"/>
        <w:ind w:left="1710" w:hanging="63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 w:rsidR="001C72F9">
        <w:rPr>
          <w:rFonts w:ascii="Arial" w:hAnsi="Arial" w:cs="Arial"/>
          <w:szCs w:val="26"/>
        </w:rPr>
        <w:t>HANK JAFFEE</w:t>
      </w:r>
    </w:p>
    <w:p w14:paraId="73282F69" w14:textId="77777777" w:rsidR="00A027EB" w:rsidRDefault="00C83A33" w:rsidP="00A027EB">
      <w:pPr>
        <w:widowControl w:val="0"/>
        <w:autoSpaceDE w:val="0"/>
        <w:autoSpaceDN w:val="0"/>
        <w:adjustRightInd w:val="0"/>
        <w:spacing w:after="0"/>
        <w:ind w:left="1710" w:hanging="63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 w:rsidR="001C72F9">
        <w:rPr>
          <w:rFonts w:ascii="Arial" w:hAnsi="Arial" w:cs="Arial"/>
          <w:szCs w:val="26"/>
        </w:rPr>
        <w:t>GEORGE LAWS</w:t>
      </w:r>
    </w:p>
    <w:p w14:paraId="67AFC29B" w14:textId="77777777" w:rsidR="00A027EB" w:rsidRDefault="00C83A33" w:rsidP="00A027EB">
      <w:pPr>
        <w:widowControl w:val="0"/>
        <w:autoSpaceDE w:val="0"/>
        <w:autoSpaceDN w:val="0"/>
        <w:adjustRightInd w:val="0"/>
        <w:spacing w:after="0"/>
        <w:ind w:left="1710" w:hanging="63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 w:rsidR="001C72F9">
        <w:rPr>
          <w:rFonts w:ascii="Arial" w:hAnsi="Arial" w:cs="Arial"/>
          <w:szCs w:val="26"/>
        </w:rPr>
        <w:t>TONY MACHI</w:t>
      </w:r>
    </w:p>
    <w:p w14:paraId="5CC9B110" w14:textId="77777777" w:rsidR="00546153" w:rsidRDefault="00C83A33" w:rsidP="00A027EB">
      <w:pPr>
        <w:widowControl w:val="0"/>
        <w:autoSpaceDE w:val="0"/>
        <w:autoSpaceDN w:val="0"/>
        <w:adjustRightInd w:val="0"/>
        <w:spacing w:after="0"/>
        <w:ind w:left="1710" w:hanging="63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 w:rsidR="00A027EB">
        <w:rPr>
          <w:rFonts w:ascii="Arial" w:hAnsi="Arial" w:cs="Arial"/>
          <w:szCs w:val="26"/>
        </w:rPr>
        <w:t xml:space="preserve">BOB </w:t>
      </w:r>
      <w:r w:rsidR="00546153">
        <w:rPr>
          <w:rFonts w:ascii="Arial" w:hAnsi="Arial" w:cs="Arial"/>
          <w:szCs w:val="26"/>
        </w:rPr>
        <w:t>STONE</w:t>
      </w:r>
    </w:p>
    <w:sectPr w:rsidR="00546153" w:rsidSect="00A027EB">
      <w:type w:val="continuous"/>
      <w:pgSz w:w="12240" w:h="15840"/>
      <w:pgMar w:top="540" w:right="900" w:bottom="810" w:left="720" w:header="720" w:footer="720" w:gutter="0"/>
      <w:cols w:num="2" w:space="1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52"/>
    <w:rsid w:val="001515C2"/>
    <w:rsid w:val="001A0E37"/>
    <w:rsid w:val="001C72F9"/>
    <w:rsid w:val="001D7559"/>
    <w:rsid w:val="002F41C0"/>
    <w:rsid w:val="003B68F6"/>
    <w:rsid w:val="004136DC"/>
    <w:rsid w:val="00421052"/>
    <w:rsid w:val="00431977"/>
    <w:rsid w:val="004E545A"/>
    <w:rsid w:val="00546153"/>
    <w:rsid w:val="007D0345"/>
    <w:rsid w:val="008F6E02"/>
    <w:rsid w:val="00930CE5"/>
    <w:rsid w:val="0098367A"/>
    <w:rsid w:val="00A027EB"/>
    <w:rsid w:val="00AA2BF6"/>
    <w:rsid w:val="00BA3088"/>
    <w:rsid w:val="00C83A33"/>
    <w:rsid w:val="00F733E5"/>
    <w:rsid w:val="00FF5C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AAFAC"/>
  <w15:docId w15:val="{9092A9AC-1BF7-429E-888E-5B820DA0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128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19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F6E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6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wlaws@sbcglobal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mailto:gwlaws@sbcglobal.net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bev bheilicher</cp:lastModifiedBy>
  <cp:revision>2</cp:revision>
  <cp:lastPrinted>2013-11-20T17:34:00Z</cp:lastPrinted>
  <dcterms:created xsi:type="dcterms:W3CDTF">2018-10-26T19:58:00Z</dcterms:created>
  <dcterms:modified xsi:type="dcterms:W3CDTF">2018-10-26T19:58:00Z</dcterms:modified>
</cp:coreProperties>
</file>